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C0" w:rsidRPr="00861C6C" w:rsidRDefault="00727EC0" w:rsidP="0095754A">
      <w:pPr>
        <w:spacing w:after="0" w:line="240" w:lineRule="auto"/>
        <w:jc w:val="center"/>
        <w:rPr>
          <w:b/>
        </w:rPr>
      </w:pPr>
      <w:r w:rsidRPr="00861C6C">
        <w:rPr>
          <w:b/>
        </w:rPr>
        <w:t>Phụ lục</w:t>
      </w:r>
    </w:p>
    <w:p w:rsidR="00727EC0" w:rsidRPr="00861C6C" w:rsidRDefault="00727EC0" w:rsidP="0095754A">
      <w:pPr>
        <w:spacing w:after="0" w:line="240" w:lineRule="auto"/>
        <w:jc w:val="center"/>
        <w:rPr>
          <w:b/>
        </w:rPr>
      </w:pPr>
      <w:r w:rsidRPr="00861C6C">
        <w:rPr>
          <w:b/>
        </w:rPr>
        <w:t>DANH MỤC NHIỆM VỤ</w:t>
      </w:r>
      <w:r>
        <w:rPr>
          <w:b/>
        </w:rPr>
        <w:t>, ĐỀ ÁN</w:t>
      </w:r>
    </w:p>
    <w:p w:rsidR="00727EC0" w:rsidRPr="00861C6C" w:rsidRDefault="00727EC0" w:rsidP="0095754A">
      <w:pPr>
        <w:spacing w:after="0" w:line="240" w:lineRule="auto"/>
        <w:jc w:val="center"/>
        <w:rPr>
          <w:i/>
          <w:iCs/>
        </w:rPr>
      </w:pPr>
      <w:r w:rsidRPr="00861C6C">
        <w:rPr>
          <w:i/>
          <w:iCs/>
          <w:lang w:val="vi-VN"/>
        </w:rPr>
        <w:t>(</w:t>
      </w:r>
      <w:r w:rsidRPr="00861C6C">
        <w:rPr>
          <w:i/>
          <w:iCs/>
        </w:rPr>
        <w:t>K</w:t>
      </w:r>
      <w:r w:rsidRPr="00861C6C">
        <w:rPr>
          <w:i/>
          <w:iCs/>
          <w:lang w:val="vi-VN"/>
        </w:rPr>
        <w:t>èm theo</w:t>
      </w:r>
      <w:r w:rsidRPr="00861C6C">
        <w:rPr>
          <w:i/>
          <w:iCs/>
        </w:rPr>
        <w:t xml:space="preserve"> Kế hoạch tại</w:t>
      </w:r>
      <w:r w:rsidRPr="00861C6C">
        <w:rPr>
          <w:i/>
          <w:iCs/>
          <w:lang w:val="vi-VN"/>
        </w:rPr>
        <w:t xml:space="preserve"> Quyết định s</w:t>
      </w:r>
      <w:r w:rsidRPr="00861C6C">
        <w:rPr>
          <w:i/>
          <w:iCs/>
        </w:rPr>
        <w:t xml:space="preserve">ố </w:t>
      </w:r>
      <w:r w:rsidR="0072462C">
        <w:rPr>
          <w:i/>
          <w:iCs/>
        </w:rPr>
        <w:t>1521</w:t>
      </w:r>
      <w:r w:rsidRPr="00861C6C">
        <w:rPr>
          <w:i/>
          <w:iCs/>
          <w:lang w:val="vi-VN"/>
        </w:rPr>
        <w:t xml:space="preserve">/QĐ-TTg </w:t>
      </w:r>
    </w:p>
    <w:p w:rsidR="00727EC0" w:rsidRDefault="00727EC0" w:rsidP="0095754A">
      <w:pPr>
        <w:spacing w:after="0" w:line="240" w:lineRule="auto"/>
        <w:jc w:val="center"/>
        <w:rPr>
          <w:i/>
          <w:iCs/>
        </w:rPr>
      </w:pPr>
      <w:r w:rsidRPr="00861C6C">
        <w:rPr>
          <w:i/>
          <w:iCs/>
          <w:lang w:val="vi-VN"/>
        </w:rPr>
        <w:t xml:space="preserve">ngày </w:t>
      </w:r>
      <w:r w:rsidR="0072462C">
        <w:rPr>
          <w:i/>
          <w:iCs/>
        </w:rPr>
        <w:t>06</w:t>
      </w:r>
      <w:r w:rsidRPr="00861C6C">
        <w:rPr>
          <w:i/>
          <w:iCs/>
        </w:rPr>
        <w:t xml:space="preserve"> t</w:t>
      </w:r>
      <w:r w:rsidRPr="00861C6C">
        <w:rPr>
          <w:i/>
          <w:iCs/>
          <w:lang w:val="vi-VN"/>
        </w:rPr>
        <w:t>háng</w:t>
      </w:r>
      <w:r>
        <w:rPr>
          <w:i/>
          <w:iCs/>
        </w:rPr>
        <w:t xml:space="preserve"> </w:t>
      </w:r>
      <w:r w:rsidR="0072462C">
        <w:rPr>
          <w:i/>
          <w:iCs/>
        </w:rPr>
        <w:t>10</w:t>
      </w:r>
      <w:bookmarkStart w:id="0" w:name="_GoBack"/>
      <w:bookmarkEnd w:id="0"/>
      <w:r w:rsidRPr="00861C6C">
        <w:rPr>
          <w:i/>
          <w:iCs/>
          <w:lang w:val="vi-VN"/>
        </w:rPr>
        <w:t xml:space="preserve"> năm 2020</w:t>
      </w:r>
      <w:r w:rsidRPr="00861C6C">
        <w:rPr>
          <w:i/>
          <w:iCs/>
        </w:rPr>
        <w:t xml:space="preserve"> </w:t>
      </w:r>
      <w:r w:rsidRPr="00861C6C">
        <w:rPr>
          <w:i/>
          <w:iCs/>
          <w:lang w:val="vi-VN"/>
        </w:rPr>
        <w:t>của Thủ tướng Chính phủ)</w:t>
      </w:r>
    </w:p>
    <w:p w:rsidR="00C14A46" w:rsidRPr="00C14A46" w:rsidRDefault="00C14A46" w:rsidP="0095754A">
      <w:pPr>
        <w:spacing w:after="0" w:line="240" w:lineRule="auto"/>
        <w:jc w:val="center"/>
        <w:rPr>
          <w:vertAlign w:val="superscript"/>
        </w:rPr>
      </w:pPr>
      <w:r>
        <w:rPr>
          <w:i/>
          <w:iCs/>
          <w:vertAlign w:val="superscript"/>
        </w:rPr>
        <w:t>____________</w:t>
      </w:r>
    </w:p>
    <w:p w:rsidR="00727EC0" w:rsidRPr="00861C6C" w:rsidRDefault="00727EC0" w:rsidP="0095754A">
      <w:pPr>
        <w:spacing w:after="0" w:line="240" w:lineRule="auto"/>
        <w:jc w:val="center"/>
      </w:pPr>
    </w:p>
    <w:tbl>
      <w:tblPr>
        <w:tblW w:w="9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936"/>
        <w:gridCol w:w="1347"/>
        <w:gridCol w:w="1602"/>
        <w:gridCol w:w="1559"/>
        <w:gridCol w:w="1575"/>
      </w:tblGrid>
      <w:tr w:rsidR="00727EC0" w:rsidRPr="0095754A" w:rsidTr="00BE174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9D723F" w:rsidRDefault="00727EC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STT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D723F" w:rsidRDefault="00727EC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Nội dung công việc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D723F" w:rsidRDefault="00727EC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Cơ quan</w:t>
            </w:r>
          </w:p>
          <w:p w:rsidR="009D723F" w:rsidRDefault="00727EC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chủ trì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D723F" w:rsidRDefault="00727EC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Cơ quan</w:t>
            </w:r>
          </w:p>
          <w:p w:rsidR="009D723F" w:rsidRDefault="00727EC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phối hợp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737" w:rsidRDefault="00343799">
            <w:pPr>
              <w:spacing w:after="0" w:line="240" w:lineRule="auto"/>
              <w:jc w:val="center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>Th</w:t>
            </w:r>
            <w:r w:rsidRPr="00343799">
              <w:rPr>
                <w:b/>
                <w:sz w:val="27"/>
                <w:szCs w:val="27"/>
                <w:lang w:val="vi-VN"/>
              </w:rPr>
              <w:t>ẩm</w:t>
            </w:r>
            <w:r>
              <w:rPr>
                <w:b/>
                <w:sz w:val="27"/>
                <w:szCs w:val="27"/>
                <w:lang w:val="vi-VN"/>
              </w:rPr>
              <w:t xml:space="preserve"> quy</w:t>
            </w:r>
            <w:r w:rsidRPr="00343799">
              <w:rPr>
                <w:b/>
                <w:sz w:val="27"/>
                <w:szCs w:val="27"/>
                <w:lang w:val="vi-VN"/>
              </w:rPr>
              <w:t>ền</w:t>
            </w:r>
            <w:r>
              <w:rPr>
                <w:b/>
                <w:sz w:val="27"/>
                <w:szCs w:val="27"/>
                <w:lang w:val="vi-VN"/>
              </w:rPr>
              <w:t xml:space="preserve"> ban h</w:t>
            </w:r>
            <w:r w:rsidRPr="00343799">
              <w:rPr>
                <w:b/>
                <w:sz w:val="27"/>
                <w:szCs w:val="27"/>
                <w:lang w:val="vi-VN"/>
              </w:rPr>
              <w:t>ành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737" w:rsidRDefault="00727EC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Thời gian hoàn thành</w:t>
            </w:r>
          </w:p>
        </w:tc>
      </w:tr>
      <w:tr w:rsidR="00727EC0" w:rsidRPr="0095754A" w:rsidTr="00BE174A">
        <w:trPr>
          <w:jc w:val="center"/>
        </w:trPr>
        <w:tc>
          <w:tcPr>
            <w:tcW w:w="744" w:type="dxa"/>
            <w:shd w:val="clear" w:color="auto" w:fill="auto"/>
          </w:tcPr>
          <w:p w:rsidR="009D723F" w:rsidRDefault="00727EC0" w:rsidP="009D723F">
            <w:pPr>
              <w:spacing w:before="60" w:after="8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9019" w:type="dxa"/>
            <w:gridSpan w:val="5"/>
            <w:shd w:val="clear" w:color="auto" w:fill="auto"/>
          </w:tcPr>
          <w:p w:rsidR="009D723F" w:rsidRDefault="00727EC0" w:rsidP="009D723F">
            <w:pPr>
              <w:spacing w:before="60" w:after="80" w:line="240" w:lineRule="auto"/>
              <w:jc w:val="both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DANH MỤC CÁC NHIỆM VỤ</w:t>
            </w:r>
          </w:p>
        </w:tc>
      </w:tr>
      <w:tr w:rsidR="00727EC0" w:rsidRPr="0095754A" w:rsidTr="00BE174A">
        <w:trPr>
          <w:jc w:val="center"/>
        </w:trPr>
        <w:tc>
          <w:tcPr>
            <w:tcW w:w="744" w:type="dxa"/>
            <w:shd w:val="clear" w:color="auto" w:fill="auto"/>
          </w:tcPr>
          <w:p w:rsidR="009D723F" w:rsidRDefault="00727EC0" w:rsidP="009D723F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9D723F" w:rsidRDefault="00727EC0" w:rsidP="009D723F">
            <w:pPr>
              <w:spacing w:before="60" w:after="8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Tổng kết 10 năm thi hành Luật PBGDPL năm 2012; nghiên cứu đề xuất cấp có thẩm quyền</w:t>
            </w:r>
            <w:r w:rsidR="0041296E">
              <w:rPr>
                <w:sz w:val="27"/>
                <w:szCs w:val="27"/>
              </w:rPr>
              <w:t xml:space="preserve"> đề nghị, xây dựng dự án</w:t>
            </w:r>
            <w:r w:rsidRPr="0095754A">
              <w:rPr>
                <w:sz w:val="27"/>
                <w:szCs w:val="27"/>
              </w:rPr>
              <w:t xml:space="preserve"> Luật </w:t>
            </w:r>
            <w:r w:rsidR="0041296E" w:rsidRPr="0095754A">
              <w:rPr>
                <w:sz w:val="27"/>
                <w:szCs w:val="27"/>
              </w:rPr>
              <w:t xml:space="preserve">sửa đổi, bổ sung </w:t>
            </w:r>
            <w:r w:rsidR="0041296E">
              <w:rPr>
                <w:sz w:val="27"/>
                <w:szCs w:val="27"/>
              </w:rPr>
              <w:t xml:space="preserve"> Luật Phổ biến, giáo dục pháp luật </w:t>
            </w:r>
            <w:r w:rsidRPr="0095754A">
              <w:rPr>
                <w:sz w:val="27"/>
                <w:szCs w:val="27"/>
              </w:rPr>
              <w:t>và các văn bản quy định chi tiết, hướng dẫn thi hành.</w:t>
            </w:r>
          </w:p>
        </w:tc>
        <w:tc>
          <w:tcPr>
            <w:tcW w:w="1347" w:type="dxa"/>
            <w:shd w:val="clear" w:color="auto" w:fill="auto"/>
          </w:tcPr>
          <w:p w:rsidR="009D723F" w:rsidRDefault="00727EC0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 Tư pháp</w:t>
            </w:r>
          </w:p>
        </w:tc>
        <w:tc>
          <w:tcPr>
            <w:tcW w:w="1602" w:type="dxa"/>
            <w:shd w:val="clear" w:color="auto" w:fill="auto"/>
          </w:tcPr>
          <w:p w:rsidR="009D723F" w:rsidRDefault="00727EC0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Bộ, ngành, đoàn thể Trung ương, địa phương</w:t>
            </w:r>
          </w:p>
        </w:tc>
        <w:tc>
          <w:tcPr>
            <w:tcW w:w="1559" w:type="dxa"/>
            <w:shd w:val="clear" w:color="auto" w:fill="auto"/>
          </w:tcPr>
          <w:p w:rsidR="00727EC0" w:rsidRPr="0095754A" w:rsidRDefault="0041296E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Chính phủ, </w:t>
            </w:r>
            <w:r w:rsidR="00727EC0" w:rsidRPr="0095754A">
              <w:rPr>
                <w:sz w:val="27"/>
                <w:szCs w:val="27"/>
              </w:rPr>
              <w:t>Quốc hội</w:t>
            </w:r>
          </w:p>
        </w:tc>
        <w:tc>
          <w:tcPr>
            <w:tcW w:w="1575" w:type="dxa"/>
            <w:shd w:val="clear" w:color="auto" w:fill="auto"/>
          </w:tcPr>
          <w:p w:rsidR="00727EC0" w:rsidRPr="0095754A" w:rsidRDefault="00727EC0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Năm 2022</w:t>
            </w:r>
          </w:p>
        </w:tc>
      </w:tr>
      <w:tr w:rsidR="00727EC0" w:rsidRPr="0095754A" w:rsidTr="00BE174A">
        <w:trPr>
          <w:jc w:val="center"/>
        </w:trPr>
        <w:tc>
          <w:tcPr>
            <w:tcW w:w="744" w:type="dxa"/>
            <w:shd w:val="clear" w:color="auto" w:fill="auto"/>
          </w:tcPr>
          <w:p w:rsidR="009D723F" w:rsidRDefault="000C180D" w:rsidP="009D723F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9D723F" w:rsidRDefault="00727EC0" w:rsidP="009D723F">
            <w:pPr>
              <w:spacing w:before="60" w:after="80" w:line="240" w:lineRule="auto"/>
              <w:ind w:right="87"/>
              <w:jc w:val="both"/>
              <w:rPr>
                <w:spacing w:val="4"/>
                <w:sz w:val="27"/>
                <w:szCs w:val="27"/>
              </w:rPr>
            </w:pPr>
            <w:r w:rsidRPr="0095754A">
              <w:rPr>
                <w:spacing w:val="4"/>
                <w:sz w:val="27"/>
                <w:szCs w:val="27"/>
              </w:rPr>
              <w:t>Nghiên cứu, đề xuất kiện toàn Hội đồng phối hợp PBGDPL Trung ương</w:t>
            </w:r>
          </w:p>
        </w:tc>
        <w:tc>
          <w:tcPr>
            <w:tcW w:w="1347" w:type="dxa"/>
            <w:shd w:val="clear" w:color="auto" w:fill="auto"/>
          </w:tcPr>
          <w:p w:rsidR="009D723F" w:rsidRDefault="00727EC0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 Tư pháp</w:t>
            </w:r>
          </w:p>
        </w:tc>
        <w:tc>
          <w:tcPr>
            <w:tcW w:w="1602" w:type="dxa"/>
            <w:shd w:val="clear" w:color="auto" w:fill="auto"/>
          </w:tcPr>
          <w:p w:rsidR="009D723F" w:rsidRDefault="00727EC0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Bộ, ngành, đoàn thể Trung ương, địa phương</w:t>
            </w:r>
          </w:p>
        </w:tc>
        <w:tc>
          <w:tcPr>
            <w:tcW w:w="1559" w:type="dxa"/>
            <w:shd w:val="clear" w:color="auto" w:fill="auto"/>
          </w:tcPr>
          <w:p w:rsidR="00727EC0" w:rsidRPr="0095754A" w:rsidRDefault="00727EC0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shd w:val="clear" w:color="auto" w:fill="auto"/>
          </w:tcPr>
          <w:p w:rsidR="00727EC0" w:rsidRPr="00B7369B" w:rsidRDefault="00466AB0" w:rsidP="007B1C9B">
            <w:pPr>
              <w:spacing w:after="0" w:line="240" w:lineRule="auto"/>
              <w:jc w:val="both"/>
              <w:rPr>
                <w:spacing w:val="-12"/>
                <w:sz w:val="27"/>
                <w:szCs w:val="27"/>
              </w:rPr>
            </w:pPr>
            <w:r w:rsidRPr="00B7369B">
              <w:rPr>
                <w:spacing w:val="-12"/>
                <w:sz w:val="27"/>
                <w:szCs w:val="27"/>
              </w:rPr>
              <w:t>Quý IV/</w:t>
            </w:r>
            <w:r w:rsidR="00727EC0" w:rsidRPr="00B7369B">
              <w:rPr>
                <w:spacing w:val="-12"/>
                <w:sz w:val="27"/>
                <w:szCs w:val="27"/>
              </w:rPr>
              <w:t xml:space="preserve"> 202</w:t>
            </w:r>
            <w:r w:rsidRPr="00B7369B">
              <w:rPr>
                <w:spacing w:val="-12"/>
                <w:sz w:val="27"/>
                <w:szCs w:val="27"/>
              </w:rPr>
              <w:t>0</w:t>
            </w:r>
          </w:p>
        </w:tc>
      </w:tr>
      <w:tr w:rsidR="00727EC0" w:rsidRPr="0095754A" w:rsidTr="00BE174A">
        <w:trPr>
          <w:jc w:val="center"/>
        </w:trPr>
        <w:tc>
          <w:tcPr>
            <w:tcW w:w="744" w:type="dxa"/>
            <w:shd w:val="clear" w:color="auto" w:fill="auto"/>
          </w:tcPr>
          <w:p w:rsidR="009D723F" w:rsidRDefault="00727EC0" w:rsidP="009D723F">
            <w:pPr>
              <w:spacing w:before="60" w:after="80" w:line="240" w:lineRule="auto"/>
              <w:jc w:val="center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II</w:t>
            </w:r>
          </w:p>
        </w:tc>
        <w:tc>
          <w:tcPr>
            <w:tcW w:w="9019" w:type="dxa"/>
            <w:gridSpan w:val="5"/>
            <w:shd w:val="clear" w:color="auto" w:fill="auto"/>
          </w:tcPr>
          <w:p w:rsidR="009D723F" w:rsidRDefault="00727EC0" w:rsidP="009D723F">
            <w:pPr>
              <w:spacing w:before="60" w:after="80" w:line="240" w:lineRule="auto"/>
              <w:jc w:val="both"/>
              <w:rPr>
                <w:b/>
                <w:sz w:val="27"/>
                <w:szCs w:val="27"/>
              </w:rPr>
            </w:pPr>
            <w:r w:rsidRPr="0095754A">
              <w:rPr>
                <w:b/>
                <w:sz w:val="27"/>
                <w:szCs w:val="27"/>
              </w:rPr>
              <w:t>DANH MỤC CHƯƠNG TRÌNH, ĐỀ ÁN</w:t>
            </w:r>
          </w:p>
        </w:tc>
      </w:tr>
      <w:tr w:rsidR="00706ACC" w:rsidRPr="0095754A" w:rsidTr="00BE174A">
        <w:trPr>
          <w:trHeight w:val="1495"/>
          <w:jc w:val="center"/>
        </w:trPr>
        <w:tc>
          <w:tcPr>
            <w:tcW w:w="744" w:type="dxa"/>
            <w:shd w:val="clear" w:color="auto" w:fill="auto"/>
          </w:tcPr>
          <w:p w:rsidR="009D723F" w:rsidRDefault="00706ACC" w:rsidP="009D723F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9D723F" w:rsidRDefault="00706ACC" w:rsidP="009D723F">
            <w:pPr>
              <w:spacing w:before="60" w:after="80" w:line="240" w:lineRule="auto"/>
              <w:jc w:val="both"/>
              <w:rPr>
                <w:spacing w:val="-2"/>
                <w:sz w:val="27"/>
                <w:szCs w:val="27"/>
              </w:rPr>
            </w:pPr>
            <w:r w:rsidRPr="00CA7923">
              <w:rPr>
                <w:bCs/>
                <w:sz w:val="27"/>
                <w:szCs w:val="27"/>
              </w:rPr>
              <w:t xml:space="preserve">Xây dựng </w:t>
            </w:r>
            <w:r w:rsidRPr="00CA7923">
              <w:rPr>
                <w:rStyle w:val="normalchar"/>
                <w:sz w:val="27"/>
                <w:szCs w:val="27"/>
              </w:rPr>
              <w:t>Quyết định của Thủ tướng Chính phủ ban hành Chương trình PBGDPL giai đoạn 2022</w:t>
            </w:r>
            <w:r w:rsidR="00D32894">
              <w:rPr>
                <w:rStyle w:val="normalchar"/>
                <w:sz w:val="27"/>
                <w:szCs w:val="27"/>
              </w:rPr>
              <w:t xml:space="preserve"> </w:t>
            </w:r>
            <w:r w:rsidRPr="00CA7923">
              <w:rPr>
                <w:rStyle w:val="normalchar"/>
                <w:sz w:val="27"/>
                <w:szCs w:val="27"/>
              </w:rPr>
              <w:t>-</w:t>
            </w:r>
            <w:r w:rsidR="00D32894">
              <w:rPr>
                <w:rStyle w:val="normalchar"/>
                <w:sz w:val="27"/>
                <w:szCs w:val="27"/>
              </w:rPr>
              <w:t xml:space="preserve"> </w:t>
            </w:r>
            <w:r w:rsidRPr="00CA7923">
              <w:rPr>
                <w:rStyle w:val="normalchar"/>
                <w:sz w:val="27"/>
                <w:szCs w:val="27"/>
              </w:rPr>
              <w:t>2027</w:t>
            </w:r>
          </w:p>
        </w:tc>
        <w:tc>
          <w:tcPr>
            <w:tcW w:w="1347" w:type="dxa"/>
            <w:shd w:val="clear" w:color="auto" w:fill="auto"/>
          </w:tcPr>
          <w:p w:rsidR="009D723F" w:rsidRDefault="00706ACC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CA7923">
              <w:rPr>
                <w:color w:val="000000"/>
                <w:spacing w:val="-4"/>
                <w:sz w:val="27"/>
                <w:szCs w:val="27"/>
                <w:shd w:val="clear" w:color="auto" w:fill="FFFFFF"/>
              </w:rPr>
              <w:t>Bộ Tư pháp</w:t>
            </w:r>
          </w:p>
        </w:tc>
        <w:tc>
          <w:tcPr>
            <w:tcW w:w="1602" w:type="dxa"/>
            <w:shd w:val="clear" w:color="auto" w:fill="auto"/>
          </w:tcPr>
          <w:p w:rsidR="009D723F" w:rsidRDefault="00706ACC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CA7923">
              <w:rPr>
                <w:sz w:val="27"/>
                <w:szCs w:val="27"/>
              </w:rPr>
              <w:t>Bộ, ngành, đoàn thể Trung ương liên quan</w:t>
            </w:r>
          </w:p>
        </w:tc>
        <w:tc>
          <w:tcPr>
            <w:tcW w:w="1559" w:type="dxa"/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CA7923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CA7923">
              <w:rPr>
                <w:sz w:val="27"/>
                <w:szCs w:val="27"/>
              </w:rPr>
              <w:t>Quý I/202</w:t>
            </w:r>
            <w:r w:rsidR="00B341E8">
              <w:rPr>
                <w:sz w:val="27"/>
                <w:szCs w:val="27"/>
                <w:lang w:val="vi-VN"/>
              </w:rPr>
              <w:t>2</w:t>
            </w:r>
          </w:p>
        </w:tc>
      </w:tr>
      <w:tr w:rsidR="00706ACC" w:rsidRPr="0095754A" w:rsidTr="00BE174A">
        <w:trPr>
          <w:jc w:val="center"/>
        </w:trPr>
        <w:tc>
          <w:tcPr>
            <w:tcW w:w="744" w:type="dxa"/>
            <w:shd w:val="clear" w:color="auto" w:fill="auto"/>
          </w:tcPr>
          <w:p w:rsidR="009D723F" w:rsidRDefault="0041296E" w:rsidP="009D723F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9D723F" w:rsidRDefault="00706ACC" w:rsidP="009D723F">
            <w:pPr>
              <w:spacing w:before="60" w:after="80" w:line="240" w:lineRule="auto"/>
              <w:jc w:val="both"/>
              <w:rPr>
                <w:bCs/>
                <w:spacing w:val="-4"/>
                <w:sz w:val="27"/>
                <w:szCs w:val="27"/>
              </w:rPr>
            </w:pPr>
            <w:r w:rsidRPr="0095754A">
              <w:rPr>
                <w:bCs/>
                <w:sz w:val="27"/>
                <w:szCs w:val="27"/>
              </w:rPr>
              <w:t xml:space="preserve">Xây dựng </w:t>
            </w:r>
            <w:r w:rsidRPr="0095754A">
              <w:rPr>
                <w:spacing w:val="-4"/>
                <w:sz w:val="27"/>
                <w:szCs w:val="27"/>
              </w:rPr>
              <w:t>Đề án tổ chức thông tin, phổ biến về chính sách quan trọng trong dự thảo văn bản quy phạm pháp luật để tạo đồng thuận xã hội</w:t>
            </w:r>
          </w:p>
        </w:tc>
        <w:tc>
          <w:tcPr>
            <w:tcW w:w="1347" w:type="dxa"/>
            <w:shd w:val="clear" w:color="auto" w:fill="auto"/>
          </w:tcPr>
          <w:p w:rsidR="009D723F" w:rsidRDefault="00706ACC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 Tư pháp</w:t>
            </w:r>
          </w:p>
        </w:tc>
        <w:tc>
          <w:tcPr>
            <w:tcW w:w="1602" w:type="dxa"/>
            <w:shd w:val="clear" w:color="auto" w:fill="auto"/>
          </w:tcPr>
          <w:p w:rsidR="009D723F" w:rsidRDefault="00706ACC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Bộ, ngành, đoàn thể Trung ương liên quan</w:t>
            </w:r>
          </w:p>
        </w:tc>
        <w:tc>
          <w:tcPr>
            <w:tcW w:w="1559" w:type="dxa"/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Quý I</w:t>
            </w:r>
            <w:r w:rsidR="00B341E8">
              <w:rPr>
                <w:sz w:val="27"/>
                <w:szCs w:val="27"/>
              </w:rPr>
              <w:t>V</w:t>
            </w:r>
            <w:r w:rsidRPr="0095754A">
              <w:rPr>
                <w:sz w:val="27"/>
                <w:szCs w:val="27"/>
              </w:rPr>
              <w:t>/2021</w:t>
            </w:r>
          </w:p>
        </w:tc>
      </w:tr>
      <w:tr w:rsidR="00706ACC" w:rsidRPr="0095754A" w:rsidTr="00BE174A">
        <w:trPr>
          <w:jc w:val="center"/>
        </w:trPr>
        <w:tc>
          <w:tcPr>
            <w:tcW w:w="744" w:type="dxa"/>
            <w:shd w:val="clear" w:color="auto" w:fill="auto"/>
          </w:tcPr>
          <w:p w:rsidR="009D723F" w:rsidRDefault="0041296E" w:rsidP="009D723F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9D723F" w:rsidRDefault="00706ACC" w:rsidP="009D723F">
            <w:pPr>
              <w:spacing w:before="60" w:after="80" w:line="240" w:lineRule="auto"/>
              <w:jc w:val="both"/>
              <w:rPr>
                <w:spacing w:val="-2"/>
                <w:sz w:val="27"/>
                <w:szCs w:val="27"/>
              </w:rPr>
            </w:pPr>
            <w:r w:rsidRPr="00B7369B">
              <w:rPr>
                <w:bCs/>
                <w:spacing w:val="-2"/>
                <w:sz w:val="27"/>
                <w:szCs w:val="27"/>
              </w:rPr>
              <w:t xml:space="preserve">Xây dựng </w:t>
            </w:r>
            <w:r w:rsidRPr="006E4EBC">
              <w:rPr>
                <w:spacing w:val="-2"/>
                <w:sz w:val="27"/>
                <w:szCs w:val="27"/>
              </w:rPr>
              <w:t>Đ</w:t>
            </w:r>
            <w:r w:rsidRPr="005615F3">
              <w:rPr>
                <w:spacing w:val="-2"/>
                <w:sz w:val="27"/>
                <w:szCs w:val="27"/>
              </w:rPr>
              <w:t>ề</w:t>
            </w:r>
            <w:r w:rsidRPr="00AB1FEB">
              <w:rPr>
                <w:spacing w:val="-2"/>
                <w:sz w:val="27"/>
                <w:szCs w:val="27"/>
              </w:rPr>
              <w:t xml:space="preserve"> án </w:t>
            </w:r>
            <w:r w:rsidR="00B341E8" w:rsidRPr="007B1C9B">
              <w:rPr>
                <w:spacing w:val="-2"/>
                <w:sz w:val="27"/>
                <w:szCs w:val="27"/>
                <w:lang w:val="vi-VN"/>
              </w:rPr>
              <w:t>“</w:t>
            </w:r>
            <w:r w:rsidR="00B341E8" w:rsidRPr="007B1C9B">
              <w:rPr>
                <w:spacing w:val="-2"/>
                <w:sz w:val="27"/>
                <w:szCs w:val="27"/>
              </w:rPr>
              <w:t>P</w:t>
            </w:r>
            <w:r w:rsidRPr="007B1C9B">
              <w:rPr>
                <w:spacing w:val="-2"/>
                <w:sz w:val="27"/>
                <w:szCs w:val="27"/>
              </w:rPr>
              <w:t>hát huy vai trò của lực lượ</w:t>
            </w:r>
            <w:r w:rsidRPr="00B7369B">
              <w:rPr>
                <w:spacing w:val="-2"/>
                <w:sz w:val="27"/>
                <w:szCs w:val="27"/>
              </w:rPr>
              <w:t xml:space="preserve">ng Quân đội nhân dân tham gia công tác PBGDPL, </w:t>
            </w:r>
            <w:r w:rsidRPr="00B7369B">
              <w:rPr>
                <w:spacing w:val="-2"/>
                <w:sz w:val="27"/>
                <w:szCs w:val="27"/>
                <w:shd w:val="clear" w:color="auto" w:fill="FFFFFF"/>
              </w:rPr>
              <w:t>vận động Nhân dân chấp hành pháp luật tại cơ sở</w:t>
            </w:r>
            <w:r w:rsidR="00B341E8" w:rsidRPr="00B7369B">
              <w:rPr>
                <w:spacing w:val="-2"/>
                <w:sz w:val="27"/>
                <w:szCs w:val="27"/>
                <w:shd w:val="clear" w:color="auto" w:fill="FFFFFF"/>
                <w:lang w:val="vi-VN"/>
              </w:rPr>
              <w:t>”</w:t>
            </w:r>
            <w:r w:rsidRPr="00B7369B">
              <w:rPr>
                <w:spacing w:val="-2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347" w:type="dxa"/>
            <w:shd w:val="clear" w:color="auto" w:fill="auto"/>
          </w:tcPr>
          <w:p w:rsidR="009D723F" w:rsidRDefault="00706ACC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 Quốc phòng</w:t>
            </w:r>
          </w:p>
        </w:tc>
        <w:tc>
          <w:tcPr>
            <w:tcW w:w="1602" w:type="dxa"/>
            <w:shd w:val="clear" w:color="auto" w:fill="auto"/>
          </w:tcPr>
          <w:p w:rsidR="009D723F" w:rsidRDefault="00706ACC" w:rsidP="00D32894">
            <w:pPr>
              <w:spacing w:before="60" w:after="8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 Tư pháp, Bộ, ngành, đoàn thể Trung ương liên quan</w:t>
            </w:r>
          </w:p>
        </w:tc>
        <w:tc>
          <w:tcPr>
            <w:tcW w:w="1559" w:type="dxa"/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Quý II/2021</w:t>
            </w:r>
          </w:p>
        </w:tc>
      </w:tr>
      <w:tr w:rsidR="00706ACC" w:rsidRPr="0095754A" w:rsidTr="00BE174A">
        <w:trPr>
          <w:jc w:val="center"/>
        </w:trPr>
        <w:tc>
          <w:tcPr>
            <w:tcW w:w="744" w:type="dxa"/>
            <w:shd w:val="clear" w:color="auto" w:fill="auto"/>
          </w:tcPr>
          <w:p w:rsidR="00706ACC" w:rsidRPr="0095754A" w:rsidRDefault="0041296E" w:rsidP="00312C3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936" w:type="dxa"/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bCs/>
                <w:sz w:val="27"/>
                <w:szCs w:val="27"/>
              </w:rPr>
              <w:t xml:space="preserve">Xây dựng </w:t>
            </w:r>
            <w:r w:rsidRPr="0095754A">
              <w:rPr>
                <w:spacing w:val="-2"/>
                <w:sz w:val="27"/>
                <w:szCs w:val="27"/>
              </w:rPr>
              <w:t xml:space="preserve">Đề án </w:t>
            </w:r>
            <w:r w:rsidR="00B341E8">
              <w:rPr>
                <w:lang w:val="vi-VN"/>
              </w:rPr>
              <w:t xml:space="preserve">“Nâng cao hiệu quả công tác PBGDPL gắn với vận động quần chúng Nhân dân chấp hành pháp luật tại cơ sở của lực lượng Công an nhân dân”. </w:t>
            </w:r>
          </w:p>
        </w:tc>
        <w:tc>
          <w:tcPr>
            <w:tcW w:w="1347" w:type="dxa"/>
            <w:shd w:val="clear" w:color="auto" w:fill="auto"/>
          </w:tcPr>
          <w:p w:rsidR="00D32894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 xml:space="preserve">Bộ </w:t>
            </w:r>
          </w:p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Công an</w:t>
            </w:r>
          </w:p>
        </w:tc>
        <w:tc>
          <w:tcPr>
            <w:tcW w:w="1602" w:type="dxa"/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 Tư pháp, Bộ, ngành, đoàn thể Trung ương liên quan</w:t>
            </w:r>
          </w:p>
        </w:tc>
        <w:tc>
          <w:tcPr>
            <w:tcW w:w="1559" w:type="dxa"/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Quý II/2021</w:t>
            </w:r>
          </w:p>
        </w:tc>
      </w:tr>
      <w:tr w:rsidR="00706ACC" w:rsidRPr="0095754A" w:rsidTr="00BE174A">
        <w:trPr>
          <w:trHeight w:val="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41296E" w:rsidP="00312C3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</w:pPr>
            <w:r w:rsidRPr="0095754A">
              <w:rPr>
                <w:bCs/>
                <w:sz w:val="27"/>
                <w:szCs w:val="27"/>
              </w:rPr>
              <w:t xml:space="preserve">Xây dựng </w:t>
            </w:r>
            <w:r w:rsidRPr="0095754A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>Đề án “Tăng cường công tác PBGDPL trong các cơ sở giáo dục nghề nghiệp</w:t>
            </w:r>
            <w:r w:rsidRPr="0095754A">
              <w:rPr>
                <w:color w:val="000000"/>
                <w:sz w:val="27"/>
                <w:szCs w:val="27"/>
                <w:shd w:val="clear" w:color="auto" w:fill="FFFFFF"/>
              </w:rPr>
              <w:t xml:space="preserve"> giai đoạn 2022 - 2027”</w:t>
            </w:r>
            <w:r w:rsidRPr="0095754A">
              <w:rPr>
                <w:color w:val="000000"/>
                <w:sz w:val="27"/>
                <w:szCs w:val="27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color w:val="000000"/>
                <w:spacing w:val="-4"/>
                <w:sz w:val="27"/>
                <w:szCs w:val="27"/>
                <w:shd w:val="clear" w:color="auto" w:fill="FFFFFF"/>
              </w:rPr>
            </w:pPr>
            <w:r w:rsidRPr="0095754A">
              <w:rPr>
                <w:color w:val="000000"/>
                <w:spacing w:val="-4"/>
                <w:sz w:val="27"/>
                <w:szCs w:val="27"/>
                <w:shd w:val="clear" w:color="auto" w:fill="FFFFFF"/>
              </w:rPr>
              <w:t>Bộ Lao động - Thương binh và Xã hội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Bộ, ngành, đoàn thể Trung ương liên quan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B1C9B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Quý </w:t>
            </w:r>
            <w:r w:rsidR="00706ACC" w:rsidRPr="0095754A">
              <w:rPr>
                <w:sz w:val="27"/>
                <w:szCs w:val="27"/>
              </w:rPr>
              <w:t>II/2021</w:t>
            </w:r>
          </w:p>
        </w:tc>
      </w:tr>
      <w:tr w:rsidR="00706ACC" w:rsidRPr="0095754A" w:rsidTr="00BE174A">
        <w:trPr>
          <w:trHeight w:val="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CA7923" w:rsidRDefault="0041296E" w:rsidP="00312C3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CA7923" w:rsidRDefault="00706ACC" w:rsidP="00312C3B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CA7923">
              <w:rPr>
                <w:bCs/>
                <w:spacing w:val="4"/>
                <w:sz w:val="27"/>
                <w:szCs w:val="27"/>
              </w:rPr>
              <w:t xml:space="preserve">Xây dựng </w:t>
            </w:r>
            <w:r w:rsidRPr="00CA7923">
              <w:rPr>
                <w:spacing w:val="4"/>
                <w:sz w:val="27"/>
                <w:szCs w:val="27"/>
              </w:rPr>
              <w:t>Đề án “Tăng cường PBGDPL cho doanh nghiệp thông qua việc huy động nguồn lực xã hội tham gia giai đoạn 2022</w:t>
            </w:r>
            <w:r w:rsidR="00C14A46">
              <w:rPr>
                <w:spacing w:val="4"/>
                <w:sz w:val="27"/>
                <w:szCs w:val="27"/>
              </w:rPr>
              <w:t xml:space="preserve"> </w:t>
            </w:r>
            <w:r w:rsidRPr="00CA7923">
              <w:rPr>
                <w:spacing w:val="4"/>
                <w:sz w:val="27"/>
                <w:szCs w:val="27"/>
              </w:rPr>
              <w:t>-</w:t>
            </w:r>
            <w:r w:rsidR="00C14A46">
              <w:rPr>
                <w:spacing w:val="4"/>
                <w:sz w:val="27"/>
                <w:szCs w:val="27"/>
              </w:rPr>
              <w:t xml:space="preserve"> </w:t>
            </w:r>
            <w:r w:rsidRPr="00CA7923">
              <w:rPr>
                <w:spacing w:val="4"/>
                <w:sz w:val="27"/>
                <w:szCs w:val="27"/>
              </w:rPr>
              <w:t>2027</w:t>
            </w:r>
            <w:r w:rsidR="00652254">
              <w:rPr>
                <w:spacing w:val="4"/>
                <w:sz w:val="27"/>
                <w:szCs w:val="27"/>
              </w:rPr>
              <w:t>”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CA7923" w:rsidRDefault="00706ACC" w:rsidP="00D32894">
            <w:pPr>
              <w:spacing w:after="0" w:line="240" w:lineRule="auto"/>
              <w:jc w:val="center"/>
              <w:rPr>
                <w:color w:val="000000"/>
                <w:spacing w:val="-4"/>
                <w:sz w:val="27"/>
                <w:szCs w:val="27"/>
                <w:shd w:val="clear" w:color="auto" w:fill="FFFFFF"/>
              </w:rPr>
            </w:pPr>
            <w:r w:rsidRPr="00CA7923">
              <w:rPr>
                <w:color w:val="000000"/>
                <w:spacing w:val="-4"/>
                <w:sz w:val="27"/>
                <w:szCs w:val="27"/>
                <w:shd w:val="clear" w:color="auto" w:fill="FFFFFF"/>
              </w:rPr>
              <w:t>Phòng Thương mại và Công nghiệp Việt Nam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CA7923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CA7923">
              <w:rPr>
                <w:sz w:val="27"/>
                <w:szCs w:val="27"/>
              </w:rPr>
              <w:t>Bộ Tư pháp, các bộ, ngành, đoàn thể Trung ương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CA7923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CA7923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CA7923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CA7923">
              <w:rPr>
                <w:sz w:val="27"/>
                <w:szCs w:val="27"/>
              </w:rPr>
              <w:t>Quý II/2021</w:t>
            </w:r>
          </w:p>
        </w:tc>
      </w:tr>
      <w:tr w:rsidR="00706ACC" w:rsidRPr="0095754A" w:rsidTr="00BE174A">
        <w:trPr>
          <w:trHeight w:val="70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FA6B55" w:rsidP="00312C3B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bCs/>
                <w:sz w:val="27"/>
                <w:szCs w:val="27"/>
              </w:rPr>
              <w:t xml:space="preserve">Xây dựng </w:t>
            </w:r>
            <w:r w:rsidRPr="0095754A">
              <w:rPr>
                <w:sz w:val="27"/>
                <w:szCs w:val="27"/>
              </w:rPr>
              <w:t>Đề án đánh giá hiệu quả công tác PBGDPL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color w:val="000000"/>
                <w:spacing w:val="-4"/>
                <w:sz w:val="27"/>
                <w:szCs w:val="27"/>
                <w:shd w:val="clear" w:color="auto" w:fill="FFFFFF"/>
              </w:rPr>
            </w:pPr>
            <w:r w:rsidRPr="0095754A">
              <w:rPr>
                <w:color w:val="000000"/>
                <w:spacing w:val="-4"/>
                <w:sz w:val="27"/>
                <w:szCs w:val="27"/>
                <w:shd w:val="clear" w:color="auto" w:fill="FFFFFF"/>
              </w:rPr>
              <w:t>Bộ Tư pháp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Bộ, ngành, đoàn thể Trung ương, địa phương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D3289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Thủ tướng Chính phủ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ACC" w:rsidRPr="0095754A" w:rsidRDefault="00706ACC" w:rsidP="00312C3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95754A">
              <w:rPr>
                <w:sz w:val="27"/>
                <w:szCs w:val="27"/>
              </w:rPr>
              <w:t>Quý I/202</w:t>
            </w:r>
            <w:r w:rsidR="00B341E8">
              <w:rPr>
                <w:sz w:val="27"/>
                <w:szCs w:val="27"/>
                <w:lang w:val="vi-VN"/>
              </w:rPr>
              <w:t>2</w:t>
            </w:r>
          </w:p>
        </w:tc>
      </w:tr>
    </w:tbl>
    <w:p w:rsidR="00727EC0" w:rsidRPr="006A7EBB" w:rsidRDefault="00727EC0" w:rsidP="0095754A">
      <w:pPr>
        <w:spacing w:before="120" w:after="0" w:line="240" w:lineRule="auto"/>
        <w:rPr>
          <w:sz w:val="26"/>
          <w:szCs w:val="26"/>
        </w:rPr>
      </w:pPr>
    </w:p>
    <w:p w:rsidR="009452E5" w:rsidRDefault="009452E5"/>
    <w:sectPr w:rsidR="009452E5" w:rsidSect="00C14A46">
      <w:headerReference w:type="default" r:id="rId9"/>
      <w:pgSz w:w="11907" w:h="16840" w:code="9"/>
      <w:pgMar w:top="1418" w:right="1134" w:bottom="1134" w:left="1985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1E" w:rsidRDefault="00131D1E">
      <w:pPr>
        <w:spacing w:after="0" w:line="240" w:lineRule="auto"/>
      </w:pPr>
      <w:r>
        <w:separator/>
      </w:r>
    </w:p>
  </w:endnote>
  <w:endnote w:type="continuationSeparator" w:id="0">
    <w:p w:rsidR="00131D1E" w:rsidRDefault="0013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1E" w:rsidRDefault="00131D1E">
      <w:pPr>
        <w:spacing w:after="0" w:line="240" w:lineRule="auto"/>
      </w:pPr>
      <w:r>
        <w:separator/>
      </w:r>
    </w:p>
  </w:footnote>
  <w:footnote w:type="continuationSeparator" w:id="0">
    <w:p w:rsidR="00131D1E" w:rsidRDefault="0013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71" w:rsidRPr="00C14A46" w:rsidRDefault="00C40737" w:rsidP="00985471">
    <w:pPr>
      <w:pStyle w:val="Header"/>
      <w:jc w:val="center"/>
      <w:rPr>
        <w:sz w:val="28"/>
        <w:szCs w:val="28"/>
      </w:rPr>
    </w:pPr>
    <w:r w:rsidRPr="009D723F">
      <w:rPr>
        <w:sz w:val="28"/>
        <w:szCs w:val="28"/>
      </w:rPr>
      <w:fldChar w:fldCharType="begin"/>
    </w:r>
    <w:r w:rsidR="009D723F" w:rsidRPr="009D723F">
      <w:rPr>
        <w:sz w:val="28"/>
        <w:szCs w:val="28"/>
      </w:rPr>
      <w:instrText xml:space="preserve"> PAGE   \* MERGEFORMAT </w:instrText>
    </w:r>
    <w:r w:rsidRPr="009D723F">
      <w:rPr>
        <w:sz w:val="28"/>
        <w:szCs w:val="28"/>
      </w:rPr>
      <w:fldChar w:fldCharType="separate"/>
    </w:r>
    <w:r w:rsidR="0072462C">
      <w:rPr>
        <w:noProof/>
        <w:sz w:val="28"/>
        <w:szCs w:val="28"/>
      </w:rPr>
      <w:t>2</w:t>
    </w:r>
    <w:r w:rsidRPr="009D723F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EC0"/>
    <w:rsid w:val="000212E6"/>
    <w:rsid w:val="0002231D"/>
    <w:rsid w:val="00024154"/>
    <w:rsid w:val="00025453"/>
    <w:rsid w:val="000511F3"/>
    <w:rsid w:val="000577B6"/>
    <w:rsid w:val="00073C35"/>
    <w:rsid w:val="00077F5E"/>
    <w:rsid w:val="0008263D"/>
    <w:rsid w:val="000908B2"/>
    <w:rsid w:val="0009236F"/>
    <w:rsid w:val="000A59CA"/>
    <w:rsid w:val="000A6B6E"/>
    <w:rsid w:val="000B7699"/>
    <w:rsid w:val="000C180D"/>
    <w:rsid w:val="000F0ADC"/>
    <w:rsid w:val="000F1682"/>
    <w:rsid w:val="000F23E2"/>
    <w:rsid w:val="000F6A19"/>
    <w:rsid w:val="00102761"/>
    <w:rsid w:val="0010545D"/>
    <w:rsid w:val="001140AC"/>
    <w:rsid w:val="00114B0E"/>
    <w:rsid w:val="001202A6"/>
    <w:rsid w:val="00127B25"/>
    <w:rsid w:val="00131D1E"/>
    <w:rsid w:val="0015274B"/>
    <w:rsid w:val="001661D1"/>
    <w:rsid w:val="00175C0B"/>
    <w:rsid w:val="001C49C6"/>
    <w:rsid w:val="001D5CC0"/>
    <w:rsid w:val="001F3236"/>
    <w:rsid w:val="00207187"/>
    <w:rsid w:val="0021057C"/>
    <w:rsid w:val="00213CFD"/>
    <w:rsid w:val="002212DE"/>
    <w:rsid w:val="002272A8"/>
    <w:rsid w:val="00245569"/>
    <w:rsid w:val="0025092F"/>
    <w:rsid w:val="00267996"/>
    <w:rsid w:val="00271AEF"/>
    <w:rsid w:val="002908E5"/>
    <w:rsid w:val="00292371"/>
    <w:rsid w:val="002B1539"/>
    <w:rsid w:val="002B4379"/>
    <w:rsid w:val="002E1195"/>
    <w:rsid w:val="002F17C3"/>
    <w:rsid w:val="002F4E6A"/>
    <w:rsid w:val="00307E02"/>
    <w:rsid w:val="00312C3B"/>
    <w:rsid w:val="00314874"/>
    <w:rsid w:val="003252E8"/>
    <w:rsid w:val="00341733"/>
    <w:rsid w:val="00343799"/>
    <w:rsid w:val="003505D6"/>
    <w:rsid w:val="0035411B"/>
    <w:rsid w:val="003544B6"/>
    <w:rsid w:val="003915FD"/>
    <w:rsid w:val="003928D2"/>
    <w:rsid w:val="00397C18"/>
    <w:rsid w:val="003B6A6A"/>
    <w:rsid w:val="003D11A0"/>
    <w:rsid w:val="003D4C8C"/>
    <w:rsid w:val="003D5AD7"/>
    <w:rsid w:val="003E3786"/>
    <w:rsid w:val="003E7D39"/>
    <w:rsid w:val="00405E2A"/>
    <w:rsid w:val="0041296E"/>
    <w:rsid w:val="00466AB0"/>
    <w:rsid w:val="00467D9C"/>
    <w:rsid w:val="00471524"/>
    <w:rsid w:val="00474B08"/>
    <w:rsid w:val="004915AB"/>
    <w:rsid w:val="004B466A"/>
    <w:rsid w:val="004B7FCB"/>
    <w:rsid w:val="004C4331"/>
    <w:rsid w:val="004C6888"/>
    <w:rsid w:val="004C7367"/>
    <w:rsid w:val="004E45BF"/>
    <w:rsid w:val="004F366A"/>
    <w:rsid w:val="004F4983"/>
    <w:rsid w:val="005169F7"/>
    <w:rsid w:val="005207B0"/>
    <w:rsid w:val="00533D64"/>
    <w:rsid w:val="00535D51"/>
    <w:rsid w:val="005462D7"/>
    <w:rsid w:val="005615F3"/>
    <w:rsid w:val="00567900"/>
    <w:rsid w:val="00571961"/>
    <w:rsid w:val="005734F5"/>
    <w:rsid w:val="00593032"/>
    <w:rsid w:val="00593B74"/>
    <w:rsid w:val="00593D5F"/>
    <w:rsid w:val="0059447B"/>
    <w:rsid w:val="005B22EA"/>
    <w:rsid w:val="005C43E1"/>
    <w:rsid w:val="005C4E00"/>
    <w:rsid w:val="005C59D4"/>
    <w:rsid w:val="005F6127"/>
    <w:rsid w:val="00606F58"/>
    <w:rsid w:val="00615AC5"/>
    <w:rsid w:val="006233CF"/>
    <w:rsid w:val="00635917"/>
    <w:rsid w:val="0064391E"/>
    <w:rsid w:val="00652254"/>
    <w:rsid w:val="00652B60"/>
    <w:rsid w:val="0065658E"/>
    <w:rsid w:val="00656983"/>
    <w:rsid w:val="00662EB0"/>
    <w:rsid w:val="00677810"/>
    <w:rsid w:val="00684876"/>
    <w:rsid w:val="00686D52"/>
    <w:rsid w:val="0069332C"/>
    <w:rsid w:val="006A2259"/>
    <w:rsid w:val="006C2877"/>
    <w:rsid w:val="006D4138"/>
    <w:rsid w:val="006D6842"/>
    <w:rsid w:val="006E4EBC"/>
    <w:rsid w:val="006F6B3F"/>
    <w:rsid w:val="00706ACC"/>
    <w:rsid w:val="00710AD8"/>
    <w:rsid w:val="007136AE"/>
    <w:rsid w:val="00714733"/>
    <w:rsid w:val="0072154B"/>
    <w:rsid w:val="00722407"/>
    <w:rsid w:val="007234D4"/>
    <w:rsid w:val="0072462C"/>
    <w:rsid w:val="00727EC0"/>
    <w:rsid w:val="0073133F"/>
    <w:rsid w:val="0074793A"/>
    <w:rsid w:val="007627A4"/>
    <w:rsid w:val="00771279"/>
    <w:rsid w:val="00793BBD"/>
    <w:rsid w:val="007B1C9B"/>
    <w:rsid w:val="007C3A57"/>
    <w:rsid w:val="007C431D"/>
    <w:rsid w:val="007C6E4D"/>
    <w:rsid w:val="007F1375"/>
    <w:rsid w:val="007F4A44"/>
    <w:rsid w:val="007F57F4"/>
    <w:rsid w:val="00806A03"/>
    <w:rsid w:val="0080760C"/>
    <w:rsid w:val="00807988"/>
    <w:rsid w:val="008118D7"/>
    <w:rsid w:val="008167EB"/>
    <w:rsid w:val="0082052A"/>
    <w:rsid w:val="00836E43"/>
    <w:rsid w:val="008419C6"/>
    <w:rsid w:val="008425E5"/>
    <w:rsid w:val="00853877"/>
    <w:rsid w:val="00860870"/>
    <w:rsid w:val="00861C42"/>
    <w:rsid w:val="0086444D"/>
    <w:rsid w:val="0086494B"/>
    <w:rsid w:val="00882830"/>
    <w:rsid w:val="00883B86"/>
    <w:rsid w:val="008B40B8"/>
    <w:rsid w:val="008C1252"/>
    <w:rsid w:val="008C3C76"/>
    <w:rsid w:val="008C48F3"/>
    <w:rsid w:val="008D1118"/>
    <w:rsid w:val="008D6A95"/>
    <w:rsid w:val="008E0EB2"/>
    <w:rsid w:val="008E352E"/>
    <w:rsid w:val="008E76BF"/>
    <w:rsid w:val="008F5DBC"/>
    <w:rsid w:val="00931E50"/>
    <w:rsid w:val="009336CD"/>
    <w:rsid w:val="00933CEA"/>
    <w:rsid w:val="009448BD"/>
    <w:rsid w:val="009452E5"/>
    <w:rsid w:val="009527F2"/>
    <w:rsid w:val="0095754A"/>
    <w:rsid w:val="00961F15"/>
    <w:rsid w:val="009650FA"/>
    <w:rsid w:val="00967DEF"/>
    <w:rsid w:val="0097440E"/>
    <w:rsid w:val="00977BC4"/>
    <w:rsid w:val="00980DD7"/>
    <w:rsid w:val="00985471"/>
    <w:rsid w:val="00990F44"/>
    <w:rsid w:val="009A1238"/>
    <w:rsid w:val="009A21FA"/>
    <w:rsid w:val="009A6346"/>
    <w:rsid w:val="009C31F4"/>
    <w:rsid w:val="009C3A82"/>
    <w:rsid w:val="009C579A"/>
    <w:rsid w:val="009D0DB5"/>
    <w:rsid w:val="009D723F"/>
    <w:rsid w:val="009F469E"/>
    <w:rsid w:val="009F55A0"/>
    <w:rsid w:val="00A019DA"/>
    <w:rsid w:val="00A10F72"/>
    <w:rsid w:val="00A1364D"/>
    <w:rsid w:val="00A230DF"/>
    <w:rsid w:val="00A3206B"/>
    <w:rsid w:val="00A37E7B"/>
    <w:rsid w:val="00A63B52"/>
    <w:rsid w:val="00A71444"/>
    <w:rsid w:val="00AA17F8"/>
    <w:rsid w:val="00AB18AB"/>
    <w:rsid w:val="00AB1FEB"/>
    <w:rsid w:val="00AC4A5A"/>
    <w:rsid w:val="00AC51CD"/>
    <w:rsid w:val="00AD1F99"/>
    <w:rsid w:val="00AE2A5E"/>
    <w:rsid w:val="00B06C6E"/>
    <w:rsid w:val="00B11018"/>
    <w:rsid w:val="00B25825"/>
    <w:rsid w:val="00B27626"/>
    <w:rsid w:val="00B2783B"/>
    <w:rsid w:val="00B278E1"/>
    <w:rsid w:val="00B324E7"/>
    <w:rsid w:val="00B335B0"/>
    <w:rsid w:val="00B341E8"/>
    <w:rsid w:val="00B4499D"/>
    <w:rsid w:val="00B46FB9"/>
    <w:rsid w:val="00B63403"/>
    <w:rsid w:val="00B661FE"/>
    <w:rsid w:val="00B7369B"/>
    <w:rsid w:val="00B76283"/>
    <w:rsid w:val="00B80BE2"/>
    <w:rsid w:val="00B8487D"/>
    <w:rsid w:val="00B876A9"/>
    <w:rsid w:val="00BA084D"/>
    <w:rsid w:val="00BA52E4"/>
    <w:rsid w:val="00BA5CBC"/>
    <w:rsid w:val="00BB172D"/>
    <w:rsid w:val="00BB4B0D"/>
    <w:rsid w:val="00BC070B"/>
    <w:rsid w:val="00BC254B"/>
    <w:rsid w:val="00BC2DC3"/>
    <w:rsid w:val="00BD3BB8"/>
    <w:rsid w:val="00BD4C5D"/>
    <w:rsid w:val="00BE174A"/>
    <w:rsid w:val="00BE72AB"/>
    <w:rsid w:val="00BF7E9E"/>
    <w:rsid w:val="00C04540"/>
    <w:rsid w:val="00C13A1E"/>
    <w:rsid w:val="00C14A46"/>
    <w:rsid w:val="00C40737"/>
    <w:rsid w:val="00C462B9"/>
    <w:rsid w:val="00C63AEC"/>
    <w:rsid w:val="00C73CDC"/>
    <w:rsid w:val="00C76936"/>
    <w:rsid w:val="00C8305A"/>
    <w:rsid w:val="00C92A2E"/>
    <w:rsid w:val="00CA0AD1"/>
    <w:rsid w:val="00CA0C2C"/>
    <w:rsid w:val="00CA0F47"/>
    <w:rsid w:val="00CB08B6"/>
    <w:rsid w:val="00CB304C"/>
    <w:rsid w:val="00CC2B05"/>
    <w:rsid w:val="00CE1A17"/>
    <w:rsid w:val="00CE284A"/>
    <w:rsid w:val="00D05188"/>
    <w:rsid w:val="00D22B9B"/>
    <w:rsid w:val="00D23907"/>
    <w:rsid w:val="00D32894"/>
    <w:rsid w:val="00D63FB9"/>
    <w:rsid w:val="00D64E60"/>
    <w:rsid w:val="00D66B42"/>
    <w:rsid w:val="00D727A8"/>
    <w:rsid w:val="00D83E6E"/>
    <w:rsid w:val="00D872CF"/>
    <w:rsid w:val="00DA27AD"/>
    <w:rsid w:val="00DA6843"/>
    <w:rsid w:val="00DB176A"/>
    <w:rsid w:val="00DB1C57"/>
    <w:rsid w:val="00DC07A8"/>
    <w:rsid w:val="00DD01FF"/>
    <w:rsid w:val="00DE4537"/>
    <w:rsid w:val="00DE5058"/>
    <w:rsid w:val="00DF2FA7"/>
    <w:rsid w:val="00DF73D9"/>
    <w:rsid w:val="00E22B50"/>
    <w:rsid w:val="00E26627"/>
    <w:rsid w:val="00E33AD6"/>
    <w:rsid w:val="00E457B4"/>
    <w:rsid w:val="00E50D85"/>
    <w:rsid w:val="00E53AD5"/>
    <w:rsid w:val="00E63B4D"/>
    <w:rsid w:val="00E67E63"/>
    <w:rsid w:val="00E96509"/>
    <w:rsid w:val="00E96758"/>
    <w:rsid w:val="00ED524D"/>
    <w:rsid w:val="00ED7C84"/>
    <w:rsid w:val="00EE6E33"/>
    <w:rsid w:val="00EE6F28"/>
    <w:rsid w:val="00F12754"/>
    <w:rsid w:val="00F264C7"/>
    <w:rsid w:val="00F43AE8"/>
    <w:rsid w:val="00F64DED"/>
    <w:rsid w:val="00F707EE"/>
    <w:rsid w:val="00F71E6D"/>
    <w:rsid w:val="00F96588"/>
    <w:rsid w:val="00F968D1"/>
    <w:rsid w:val="00FA5F51"/>
    <w:rsid w:val="00FA6B55"/>
    <w:rsid w:val="00FB1224"/>
    <w:rsid w:val="00FC69A8"/>
    <w:rsid w:val="00FD379C"/>
    <w:rsid w:val="00FD4DAA"/>
    <w:rsid w:val="00FD5B66"/>
    <w:rsid w:val="00FF1957"/>
    <w:rsid w:val="00FF2A80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5A8FF-6C71-4DCE-840E-0375118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E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rsid w:val="00727EC0"/>
  </w:style>
  <w:style w:type="paragraph" w:customStyle="1" w:styleId="Normal1">
    <w:name w:val="Normal1"/>
    <w:basedOn w:val="Normal"/>
    <w:rsid w:val="00727EC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727EC0"/>
    <w:pPr>
      <w:spacing w:after="0" w:line="240" w:lineRule="auto"/>
      <w:jc w:val="both"/>
    </w:pPr>
    <w:rPr>
      <w:rFonts w:ascii=".VnTime" w:eastAsia="Times New Roman" w:hAnsi=".VnTime"/>
      <w:b/>
      <w:sz w:val="24"/>
      <w:szCs w:val="20"/>
    </w:rPr>
  </w:style>
  <w:style w:type="character" w:customStyle="1" w:styleId="BodyTextChar">
    <w:name w:val="Body Text Char"/>
    <w:link w:val="BodyText"/>
    <w:rsid w:val="00727EC0"/>
    <w:rPr>
      <w:rFonts w:ascii=".VnTime" w:eastAsia="Times New Roman" w:hAnsi=".VnTime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EC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27EC0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7EC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54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1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A4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781FB-A998-48DD-86CB-0C0CDE0BD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7E24B-1300-47FD-996C-6A7DE9C3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86CEA-62B8-4046-870D-F73F8429A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2020-10-01T07:31:00Z</cp:lastPrinted>
  <dcterms:created xsi:type="dcterms:W3CDTF">2020-10-01T07:32:00Z</dcterms:created>
  <dcterms:modified xsi:type="dcterms:W3CDTF">2020-10-09T02:08:00Z</dcterms:modified>
</cp:coreProperties>
</file>